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144"/>
        <w:gridCol w:w="1851"/>
        <w:gridCol w:w="1079"/>
        <w:gridCol w:w="1882"/>
        <w:gridCol w:w="1244"/>
      </w:tblGrid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3614A">
              <w:rPr>
                <w:b/>
                <w:bCs/>
              </w:rPr>
              <w:t xml:space="preserve">Студијски програм: </w:t>
            </w:r>
            <w:r w:rsidRPr="0093614A">
              <w:rPr>
                <w:b/>
                <w:bCs/>
                <w:iCs/>
              </w:rPr>
              <w:t>Уметност и дизајн видео игара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3614A">
              <w:rPr>
                <w:b/>
                <w:bCs/>
              </w:rPr>
              <w:t xml:space="preserve">Назив предмета: </w:t>
            </w:r>
            <w:r w:rsidRPr="0093614A">
              <w:rPr>
                <w:b/>
              </w:rPr>
              <w:t>Дигитални запис података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spacing w:after="60"/>
              <w:rPr>
                <w:b/>
              </w:rPr>
            </w:pPr>
            <w:r w:rsidRPr="00360CE8">
              <w:rPr>
                <w:b/>
                <w:bCs/>
              </w:rPr>
              <w:t>Наставник:</w:t>
            </w:r>
            <w:r w:rsidRPr="009361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др Мирослав Марић, ванр. проф; Милан Чугуровић, асистент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3614A">
              <w:rPr>
                <w:b/>
                <w:bCs/>
              </w:rPr>
              <w:t>Статус предмета: Обавезни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3614A">
              <w:rPr>
                <w:b/>
                <w:bCs/>
              </w:rPr>
              <w:t>Број ЕСПБ: 3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spacing w:after="60"/>
              <w:rPr>
                <w:b/>
              </w:rPr>
            </w:pPr>
            <w:r w:rsidRPr="0093614A">
              <w:rPr>
                <w:b/>
                <w:bCs/>
              </w:rPr>
              <w:t xml:space="preserve">Услов: </w:t>
            </w:r>
            <w:r w:rsidRPr="0093614A">
              <w:rPr>
                <w:b/>
              </w:rPr>
              <w:t>Уписане мастер</w:t>
            </w:r>
            <w:r>
              <w:rPr>
                <w:b/>
              </w:rPr>
              <w:t xml:space="preserve"> академске студије на програму </w:t>
            </w:r>
            <w:r w:rsidRPr="0093614A">
              <w:rPr>
                <w:b/>
                <w:bCs/>
                <w:iCs/>
              </w:rPr>
              <w:t>Уметност и дизајн видео игара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0E5EE4" w:rsidRDefault="000E5EE4" w:rsidP="002C08D0">
            <w:pPr>
              <w:spacing w:after="60"/>
              <w:ind w:right="71"/>
              <w:jc w:val="both"/>
            </w:pPr>
            <w:r>
              <w:rPr>
                <w:bCs/>
              </w:rPr>
              <w:t>Упознавање са основама записа елементарних и мултимедијалних података у рачунарским сиситемима, њиховом обрадом, приказивањем и чувањем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bCs/>
                <w:spacing w:val="-2"/>
              </w:rPr>
            </w:pPr>
            <w:r>
              <w:rPr>
                <w:b/>
                <w:bCs/>
              </w:rPr>
              <w:t>Исход предмета</w:t>
            </w:r>
          </w:p>
          <w:p w:rsidR="000E5EE4" w:rsidRDefault="000E5EE4" w:rsidP="002C08D0">
            <w:pPr>
              <w:tabs>
                <w:tab w:val="left" w:pos="567"/>
              </w:tabs>
              <w:spacing w:after="60"/>
              <w:ind w:right="71"/>
              <w:jc w:val="both"/>
            </w:pPr>
            <w:r>
              <w:rPr>
                <w:bCs/>
                <w:spacing w:val="-2"/>
              </w:rPr>
              <w:t xml:space="preserve">Студенти овладавају кључним концептима везаним за запис, обраду и чување различитих типова података у рачунару. Оспособљени су да врше различите трансформације података, мењају њихове карактеристике различите приказе. Обрађене теме су илустроване на практичним примерима у програмском окружењу. 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>
              <w:rPr>
                <w:b/>
                <w:bCs/>
              </w:rPr>
              <w:t>Садржај предмета</w:t>
            </w:r>
          </w:p>
          <w:p w:rsidR="000E5EE4" w:rsidRDefault="000E5EE4" w:rsidP="002C08D0">
            <w:pPr>
              <w:ind w:right="71"/>
              <w:jc w:val="both"/>
            </w:pPr>
            <w:r>
              <w:rPr>
                <w:spacing w:val="-4"/>
              </w:rPr>
              <w:t xml:space="preserve">1. </w:t>
            </w:r>
            <w:r>
              <w:rPr>
                <w:color w:val="000000"/>
              </w:rPr>
              <w:t>Кратак увод у запис типова података у рачунару</w:t>
            </w:r>
            <w:r>
              <w:rPr>
                <w:spacing w:val="-4"/>
              </w:rPr>
              <w:t xml:space="preserve">; Запис бројева; 2. </w:t>
            </w:r>
            <w:r>
              <w:rPr>
                <w:color w:val="000000"/>
              </w:rPr>
              <w:t>Записивање текстова, ASCII, кодне стране, Unicode, UTF-8</w:t>
            </w:r>
            <w:r>
              <w:rPr>
                <w:spacing w:val="-4"/>
              </w:rPr>
              <w:t xml:space="preserve">; XML, JSON, YML; 3. Визуелизација података; 4. </w:t>
            </w:r>
            <w:r>
              <w:rPr>
                <w:color w:val="000000"/>
              </w:rPr>
              <w:t>Боје и  рад са бојама</w:t>
            </w:r>
            <w:r>
              <w:rPr>
                <w:spacing w:val="-4"/>
              </w:rPr>
              <w:t xml:space="preserve">; 5. </w:t>
            </w:r>
            <w:r>
              <w:rPr>
                <w:color w:val="000000"/>
              </w:rPr>
              <w:t>Векторска графика</w:t>
            </w:r>
            <w:r>
              <w:rPr>
                <w:spacing w:val="-4"/>
              </w:rPr>
              <w:t xml:space="preserve">; Елементи аналитичке геометрије; </w:t>
            </w:r>
            <w:r>
              <w:rPr>
                <w:color w:val="000000"/>
                <w:spacing w:val="-4"/>
              </w:rPr>
              <w:t xml:space="preserve">6. Елементи аналитичке геометрије; 2Д трансформације; 7. Битмапирана графика; </w:t>
            </w:r>
            <w:r>
              <w:rPr>
                <w:spacing w:val="-4"/>
              </w:rPr>
              <w:t xml:space="preserve">8.  Консултације; избор семинарких радова; 9. </w:t>
            </w:r>
            <w:r>
              <w:rPr>
                <w:color w:val="000000"/>
              </w:rPr>
              <w:t>Дигитализација слика, резолуција, динамички распон</w:t>
            </w:r>
            <w:r>
              <w:rPr>
                <w:spacing w:val="-4"/>
              </w:rPr>
              <w:t xml:space="preserve">; 10. </w:t>
            </w:r>
            <w:r>
              <w:rPr>
                <w:color w:val="000000"/>
              </w:rPr>
              <w:t xml:space="preserve">Записивање звука, обрада сигнала; </w:t>
            </w:r>
            <w:r>
              <w:rPr>
                <w:spacing w:val="-4"/>
              </w:rPr>
              <w:t xml:space="preserve">11. </w:t>
            </w:r>
            <w:r>
              <w:rPr>
                <w:color w:val="000000"/>
              </w:rPr>
              <w:t>Записивање филмова и осталих мултимедијалних садржаја</w:t>
            </w:r>
            <w:r>
              <w:rPr>
                <w:spacing w:val="-4"/>
              </w:rPr>
              <w:t xml:space="preserve">; 12. </w:t>
            </w:r>
            <w:r>
              <w:rPr>
                <w:color w:val="000000"/>
              </w:rPr>
              <w:t>Дигиталитација слика, звука и филма, резолуција, учесталост, динамички распон</w:t>
            </w:r>
            <w:r>
              <w:rPr>
                <w:spacing w:val="-4"/>
              </w:rPr>
              <w:t xml:space="preserve">; 13. </w:t>
            </w:r>
            <w:r>
              <w:rPr>
                <w:color w:val="000000"/>
              </w:rPr>
              <w:t>Записивање 3д модела</w:t>
            </w:r>
            <w:r>
              <w:rPr>
                <w:spacing w:val="-4"/>
              </w:rPr>
              <w:t xml:space="preserve">;  Компресија и оптимизација кода; 14. Рачунарски хардвер за видео игре; 15.  </w:t>
            </w:r>
            <w:bookmarkStart w:id="0" w:name="__DdeLink__0_246430314"/>
            <w:r>
              <w:rPr>
                <w:spacing w:val="-4"/>
              </w:rPr>
              <w:t>Рачунарски хардвер за видео игре</w:t>
            </w:r>
            <w:bookmarkEnd w:id="0"/>
            <w:r>
              <w:rPr>
                <w:spacing w:val="-4"/>
              </w:rPr>
              <w:t>.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</w:pPr>
            <w:r w:rsidRPr="0093614A">
              <w:rPr>
                <w:b/>
                <w:bCs/>
              </w:rPr>
              <w:t>Литература</w:t>
            </w:r>
          </w:p>
          <w:p w:rsidR="000E5EE4" w:rsidRPr="0093614A" w:rsidRDefault="000E5EE4" w:rsidP="002C08D0">
            <w:r w:rsidRPr="0093614A">
              <w:t>1. Peter Fenwick: Introduction to Computer Data Representation, Bentham Science Publishers, 2018, ISBN: 978-1608058839</w:t>
            </w:r>
          </w:p>
          <w:p w:rsidR="000E5EE4" w:rsidRPr="0093614A" w:rsidRDefault="000E5EE4" w:rsidP="002C08D0">
            <w:r w:rsidRPr="0093614A">
              <w:t>2. Karen Collins:  Game sound: An Introduction to the History, Theory, and Practice of Video Game Music and Sound Design,  MIT Press, 2008,  ISBN 978-0-262-03378-7</w:t>
            </w:r>
          </w:p>
          <w:p w:rsidR="000E5EE4" w:rsidRPr="0093614A" w:rsidRDefault="000E5EE4" w:rsidP="002C08D0">
            <w:r w:rsidRPr="0093614A">
              <w:t>3. Kieran Healy: Data Visualization: A Practical Introduction, Princeton University Press, 2019, ISBN 978-0-691-18161-5</w:t>
            </w:r>
          </w:p>
          <w:p w:rsidR="000E5EE4" w:rsidRPr="0093614A" w:rsidRDefault="000E5EE4" w:rsidP="002C08D0">
            <w:r w:rsidRPr="0093614A">
              <w:t>4. Ze-Nian Li, Mark S. Drew, Jiangchuan Liu: Fundamentals of Multimedia, Springer International Publishing,  2014,  ISBN 978-3-319-05289-2</w:t>
            </w:r>
          </w:p>
          <w:p w:rsidR="000E5EE4" w:rsidRDefault="000E5EE4" w:rsidP="002C08D0">
            <w:pPr>
              <w:rPr>
                <w:sz w:val="18"/>
                <w:szCs w:val="18"/>
              </w:rPr>
            </w:pPr>
            <w:r w:rsidRPr="0093614A">
              <w:t>5. Друга одговарајућа актуелна литература</w:t>
            </w:r>
          </w:p>
        </w:tc>
      </w:tr>
      <w:tr w:rsidR="000E5EE4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активне наставе: 3 </w:t>
            </w:r>
          </w:p>
        </w:tc>
        <w:tc>
          <w:tcPr>
            <w:tcW w:w="2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Теоријска настава: 1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Практична настава: 2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0E5EE4" w:rsidRDefault="000E5EE4" w:rsidP="002C08D0">
            <w:pPr>
              <w:tabs>
                <w:tab w:val="left" w:pos="567"/>
              </w:tabs>
              <w:spacing w:after="60"/>
            </w:pPr>
            <w:r>
              <w:rPr>
                <w:spacing w:val="-4"/>
              </w:rPr>
              <w:t>Предмет се реализује комбинацијом предавања, практичног рада и консултација. Предавања укључују теоријске основе сваке од тематских целина. Практичан рад  обухвата имплементацију наведених концепата у програмском језику и одговарајућем алату.  Практичан рад се обавља самостално, за рачунаром, уз сталан контакт са наставником и сарадником. У току курса предвиђена је израда семинарског рада.</w:t>
            </w:r>
          </w:p>
        </w:tc>
      </w:tr>
      <w:tr w:rsidR="000E5EE4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0E5EE4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93614A">
              <w:rPr>
                <w:b/>
              </w:rPr>
              <w:t>70 поена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3614A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5EE4" w:rsidRPr="0093614A" w:rsidRDefault="000E5EE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3614A">
              <w:rPr>
                <w:b/>
              </w:rPr>
              <w:t>30 поена</w:t>
            </w:r>
          </w:p>
        </w:tc>
      </w:tr>
      <w:tr w:rsidR="000E5EE4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iCs/>
              </w:rPr>
              <w:t>Семинарски рад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bCs/>
              </w:rPr>
              <w:t>20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Усмени испит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30</w:t>
            </w:r>
          </w:p>
        </w:tc>
      </w:tr>
      <w:tr w:rsidR="000E5EE4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iCs/>
              </w:rPr>
              <w:t>Практични испит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5EE4" w:rsidRDefault="000E5EE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bCs/>
              </w:rPr>
              <w:t>50</w:t>
            </w:r>
          </w:p>
        </w:tc>
        <w:tc>
          <w:tcPr>
            <w:tcW w:w="2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5EE4" w:rsidRDefault="000E5EE4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5EE4" w:rsidRDefault="000E5EE4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</w:tr>
    </w:tbl>
    <w:p w:rsidR="008C62A5" w:rsidRDefault="008C62A5">
      <w:bookmarkStart w:id="1" w:name="_GoBack"/>
      <w:bookmarkEnd w:id="1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E4"/>
    <w:rsid w:val="000E5EE4"/>
    <w:rsid w:val="00527865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D3B94-8A89-43D2-B486-C2E9BB9D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2020-09-16T10:34:00Z</dcterms:created>
  <dcterms:modified xsi:type="dcterms:W3CDTF">2020-09-16T10:45:00Z</dcterms:modified>
</cp:coreProperties>
</file>